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Capitol Scavenger Hunt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Enter through the South doors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Who are the two statues in the main entry hall?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Name the countries that are represented by the Six Flags over Texas.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Who were the last two governors? (Hint: their pictures are on the walls of the rotunda)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There are 2 chambers (large meeting room) in the State Congress. One is for the House of Representatives and one is for the Senate.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Go to the House Chamber.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48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Can you count how many state representatives there?________________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48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Look up at the chandeliers. What word do the light bulbs spell? (hint: it starts with a T)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Go to the Senate Chamber.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48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How many state senators are there?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The State Congress meet in odd-numbered years from January – May. When will Congress meet again? _________________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Go to the underground annex. Can you find information about when it was built?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  <w:t xml:space="preserve">What other information is interesting to you about the construction?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240" w:lin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60" w:before="0" w:line="240" w:lineRule="auto"/>
      <w:jc w:val="center"/>
    </w:pPr>
    <w:rPr>
      <w:rFonts w:ascii="Cambria" w:cs="Cambria" w:eastAsia="Cambria" w:hAnsi="Cambria"/>
      <w:b w:val="0"/>
      <w:i w:val="1"/>
      <w:color w:val="666666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